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B5434" w14:textId="77777777" w:rsidR="00CB397E" w:rsidRDefault="00CB397E" w:rsidP="0058444C">
      <w:pPr>
        <w:rPr>
          <w:rFonts w:eastAsia="Open Sans"/>
        </w:rPr>
      </w:pPr>
    </w:p>
    <w:p w14:paraId="18765085" w14:textId="77777777" w:rsidR="001E3D29" w:rsidRDefault="001E3D29" w:rsidP="0058444C">
      <w:pPr>
        <w:rPr>
          <w:rFonts w:eastAsia="Open Sans"/>
        </w:rPr>
      </w:pPr>
    </w:p>
    <w:p w14:paraId="0FB7AA6A" w14:textId="2FD8F590" w:rsidR="00FC7B20" w:rsidRDefault="00436EAF" w:rsidP="00FC7B20">
      <w:pPr>
        <w:ind w:left="40"/>
      </w:pPr>
      <w:r w:rsidRPr="00C61E3D">
        <w:rPr>
          <w:rFonts w:eastAsia="Open Sans"/>
        </w:rPr>
        <w:t xml:space="preserve">Créer un cadre de </w:t>
      </w:r>
      <w:r w:rsidR="00C61E3D">
        <w:rPr>
          <w:rFonts w:eastAsia="Open Sans"/>
        </w:rPr>
        <w:t>cours proposant des repères partagés</w:t>
      </w:r>
      <w:r w:rsidR="00B77D5F">
        <w:rPr>
          <w:rFonts w:eastAsia="Open Sans"/>
        </w:rPr>
        <w:t xml:space="preserve">, c’est créer un </w:t>
      </w:r>
      <w:r w:rsidRPr="001E3D29">
        <w:rPr>
          <w:rFonts w:eastAsia="Open Sans"/>
          <w:b/>
          <w:bCs/>
        </w:rPr>
        <w:t>environnement</w:t>
      </w:r>
      <w:r w:rsidR="00B77D5F">
        <w:rPr>
          <w:rFonts w:eastAsia="Open Sans"/>
          <w:b/>
          <w:bCs/>
        </w:rPr>
        <w:t xml:space="preserve"> sécurisant, </w:t>
      </w:r>
      <w:r w:rsidRPr="001E3D29">
        <w:rPr>
          <w:rFonts w:eastAsia="Open Sans"/>
          <w:b/>
          <w:bCs/>
        </w:rPr>
        <w:t>favorable aux apprentissages</w:t>
      </w:r>
      <w:r w:rsidR="00C61E3D">
        <w:rPr>
          <w:rFonts w:eastAsia="Open Sans"/>
        </w:rPr>
        <w:t xml:space="preserve"> et </w:t>
      </w:r>
      <w:r w:rsidRPr="00C61E3D">
        <w:rPr>
          <w:rFonts w:eastAsia="Open Sans"/>
        </w:rPr>
        <w:t xml:space="preserve">un </w:t>
      </w:r>
      <w:r w:rsidRPr="001E3D29">
        <w:rPr>
          <w:rFonts w:eastAsia="Open Sans"/>
          <w:b/>
          <w:bCs/>
        </w:rPr>
        <w:t>climat plus inclusif</w:t>
      </w:r>
      <w:r w:rsidR="00B77D5F">
        <w:rPr>
          <w:rFonts w:eastAsia="Open Sans"/>
        </w:rPr>
        <w:t>.</w:t>
      </w:r>
      <w:r w:rsidR="00FC7B20" w:rsidRPr="00F93004">
        <w:rPr>
          <w:rFonts w:eastAsia="Open Sans Bold"/>
        </w:rPr>
        <w:t xml:space="preserve"> </w:t>
      </w:r>
    </w:p>
    <w:p w14:paraId="77D8894A" w14:textId="77777777" w:rsidR="00CF7B21" w:rsidRDefault="00436EAF" w:rsidP="0058444C">
      <w:pPr>
        <w:rPr>
          <w:rFonts w:eastAsia="Open Sans"/>
        </w:rPr>
      </w:pPr>
      <w:r w:rsidRPr="00C61E3D">
        <w:rPr>
          <w:rFonts w:eastAsia="Open Sans"/>
        </w:rPr>
        <w:t xml:space="preserve">Voici quelques </w:t>
      </w:r>
      <w:r w:rsidR="00A45548">
        <w:rPr>
          <w:rFonts w:eastAsia="Open Sans"/>
        </w:rPr>
        <w:t>pistes</w:t>
      </w:r>
      <w:r w:rsidRPr="00C61E3D">
        <w:rPr>
          <w:rFonts w:eastAsia="Open Sans"/>
        </w:rPr>
        <w:t xml:space="preserve"> pour construire et faire vivre ce cadre</w:t>
      </w:r>
      <w:r w:rsidR="00C61E3D">
        <w:rPr>
          <w:rFonts w:eastAsia="Open Sans"/>
        </w:rPr>
        <w:t xml:space="preserve"> </w:t>
      </w:r>
      <w:r w:rsidRPr="00C61E3D">
        <w:rPr>
          <w:rFonts w:eastAsia="Open Sans"/>
        </w:rPr>
        <w:t>:</w:t>
      </w:r>
    </w:p>
    <w:p w14:paraId="6501602C" w14:textId="2E79E0BB" w:rsidR="00A51D94" w:rsidRPr="00D81AB3" w:rsidRDefault="00436EAF" w:rsidP="00D81AB3">
      <w:pPr>
        <w:pStyle w:val="Titre1"/>
      </w:pPr>
      <w:r w:rsidRPr="00D81AB3">
        <w:t xml:space="preserve">Clarifier la communication </w:t>
      </w:r>
    </w:p>
    <w:p w14:paraId="5A1A8E99" w14:textId="2828AA8C" w:rsidR="00C61E3D" w:rsidRPr="00C61E3D" w:rsidRDefault="00436EAF" w:rsidP="0058444C">
      <w:pPr>
        <w:rPr>
          <w:rFonts w:eastAsia="Open Sans"/>
        </w:rPr>
      </w:pPr>
      <w:r w:rsidRPr="00C61E3D">
        <w:rPr>
          <w:rFonts w:eastAsia="Open Sans"/>
        </w:rPr>
        <w:t>L</w:t>
      </w:r>
      <w:r w:rsidRPr="00C61E3D">
        <w:rPr>
          <w:rFonts w:eastAsia="Open Sans"/>
        </w:rPr>
        <w:t xml:space="preserve">es </w:t>
      </w:r>
      <w:r w:rsidR="00A45548">
        <w:rPr>
          <w:rFonts w:eastAsia="Open Sans"/>
        </w:rPr>
        <w:t xml:space="preserve">personnes </w:t>
      </w:r>
      <w:r w:rsidRPr="00C61E3D">
        <w:rPr>
          <w:rFonts w:eastAsia="Open Sans"/>
        </w:rPr>
        <w:t>étudiant</w:t>
      </w:r>
      <w:r w:rsidR="00A45548">
        <w:rPr>
          <w:rFonts w:eastAsia="Open Sans"/>
        </w:rPr>
        <w:t>e</w:t>
      </w:r>
      <w:r w:rsidRPr="00C61E3D">
        <w:rPr>
          <w:rFonts w:eastAsia="Open Sans"/>
        </w:rPr>
        <w:t xml:space="preserve">s n'ont pas toujours les mêmes repères sur la manière de </w:t>
      </w:r>
      <w:r w:rsidR="00A45548">
        <w:rPr>
          <w:rFonts w:eastAsia="Open Sans"/>
        </w:rPr>
        <w:t>p</w:t>
      </w:r>
      <w:r w:rsidRPr="00C61E3D">
        <w:rPr>
          <w:rFonts w:eastAsia="Open Sans"/>
        </w:rPr>
        <w:t>r</w:t>
      </w:r>
      <w:r w:rsidR="00A45548">
        <w:rPr>
          <w:rFonts w:eastAsia="Open Sans"/>
        </w:rPr>
        <w:t>endre contact</w:t>
      </w:r>
      <w:r w:rsidRPr="00C61E3D">
        <w:rPr>
          <w:rFonts w:eastAsia="Open Sans"/>
        </w:rPr>
        <w:t xml:space="preserve"> ou sur ce qui relève d'une demande légitime. Vous pouvez préciser : </w:t>
      </w:r>
    </w:p>
    <w:p w14:paraId="47DD56C1" w14:textId="11F2D2E7" w:rsidR="00C61E3D" w:rsidRPr="0058444C" w:rsidRDefault="001E3D29" w:rsidP="0058444C">
      <w:pPr>
        <w:pStyle w:val="Paragraphedeliste"/>
        <w:numPr>
          <w:ilvl w:val="0"/>
          <w:numId w:val="8"/>
        </w:numPr>
        <w:rPr>
          <w:rFonts w:eastAsia="Open Sans"/>
        </w:rPr>
      </w:pPr>
      <w:r>
        <w:rPr>
          <w:noProof/>
        </w:rPr>
        <w:drawing>
          <wp:anchor distT="0" distB="0" distL="114300" distR="114300" simplePos="0" relativeHeight="251659264" behindDoc="0" locked="1" layoutInCell="1" allowOverlap="0" wp14:anchorId="1FAA8A6E" wp14:editId="57A8DA0A">
            <wp:simplePos x="0" y="0"/>
            <wp:positionH relativeFrom="margin">
              <wp:posOffset>-125095</wp:posOffset>
            </wp:positionH>
            <wp:positionV relativeFrom="paragraph">
              <wp:posOffset>71755</wp:posOffset>
            </wp:positionV>
            <wp:extent cx="788035" cy="827405"/>
            <wp:effectExtent l="0" t="0" r="0" b="0"/>
            <wp:wrapSquare wrapText="bothSides"/>
            <wp:docPr id="1" name="Drawing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1B2" w:rsidRPr="0058444C">
        <w:rPr>
          <w:rFonts w:eastAsia="Open Sans"/>
        </w:rPr>
        <w:t>Les</w:t>
      </w:r>
      <w:r w:rsidR="00C61E3D" w:rsidRPr="0058444C">
        <w:rPr>
          <w:rFonts w:eastAsia="Open Sans"/>
        </w:rPr>
        <w:t xml:space="preserve"> </w:t>
      </w:r>
      <w:r w:rsidR="00C61E3D" w:rsidRPr="006311B2">
        <w:rPr>
          <w:rFonts w:eastAsia="Open Sans"/>
          <w:b/>
          <w:bCs/>
        </w:rPr>
        <w:t>canaux de communication</w:t>
      </w:r>
      <w:r w:rsidR="00C61E3D" w:rsidRPr="0058444C">
        <w:rPr>
          <w:rFonts w:eastAsia="Open Sans"/>
        </w:rPr>
        <w:t xml:space="preserve"> à privilégier (Moodle, </w:t>
      </w:r>
      <w:proofErr w:type="gramStart"/>
      <w:r w:rsidR="00C61E3D" w:rsidRPr="0058444C">
        <w:rPr>
          <w:rFonts w:eastAsia="Open Sans"/>
        </w:rPr>
        <w:t>e-mail</w:t>
      </w:r>
      <w:proofErr w:type="gramEnd"/>
      <w:r w:rsidR="00C61E3D" w:rsidRPr="0058444C">
        <w:rPr>
          <w:rFonts w:eastAsia="Open Sans"/>
        </w:rPr>
        <w:t xml:space="preserve">…) </w:t>
      </w:r>
    </w:p>
    <w:p w14:paraId="1155F56B" w14:textId="13261ABD" w:rsidR="00C61E3D" w:rsidRPr="0058444C" w:rsidRDefault="006311B2" w:rsidP="0058444C">
      <w:pPr>
        <w:pStyle w:val="Paragraphedeliste"/>
        <w:numPr>
          <w:ilvl w:val="0"/>
          <w:numId w:val="8"/>
        </w:numPr>
        <w:rPr>
          <w:rFonts w:eastAsia="Open Sans"/>
        </w:rPr>
      </w:pPr>
      <w:r w:rsidRPr="0058444C">
        <w:rPr>
          <w:rFonts w:eastAsia="Open Sans"/>
        </w:rPr>
        <w:t>Les</w:t>
      </w:r>
      <w:r w:rsidR="00C61E3D" w:rsidRPr="0058444C">
        <w:rPr>
          <w:rFonts w:eastAsia="Open Sans"/>
        </w:rPr>
        <w:t xml:space="preserve"> types de </w:t>
      </w:r>
      <w:r w:rsidR="00C61E3D" w:rsidRPr="006311B2">
        <w:rPr>
          <w:rFonts w:eastAsia="Open Sans"/>
          <w:b/>
          <w:bCs/>
        </w:rPr>
        <w:t>demandes</w:t>
      </w:r>
      <w:r w:rsidR="00C61E3D" w:rsidRPr="0058444C">
        <w:rPr>
          <w:rFonts w:eastAsia="Open Sans"/>
        </w:rPr>
        <w:t xml:space="preserve"> pour lesquelles ils peuvent vous solliciter. </w:t>
      </w:r>
    </w:p>
    <w:p w14:paraId="29B4D267" w14:textId="20ABF760" w:rsidR="00C61E3D" w:rsidRPr="0058444C" w:rsidRDefault="006311B2" w:rsidP="0058444C">
      <w:pPr>
        <w:pStyle w:val="Paragraphedeliste"/>
        <w:numPr>
          <w:ilvl w:val="0"/>
          <w:numId w:val="8"/>
        </w:numPr>
        <w:rPr>
          <w:rFonts w:eastAsia="Open Sans"/>
        </w:rPr>
      </w:pPr>
      <w:r w:rsidRPr="0058444C">
        <w:rPr>
          <w:rFonts w:eastAsia="Open Sans"/>
        </w:rPr>
        <w:t>Les</w:t>
      </w:r>
      <w:r w:rsidR="00C61E3D" w:rsidRPr="0058444C">
        <w:rPr>
          <w:rFonts w:eastAsia="Open Sans"/>
        </w:rPr>
        <w:t xml:space="preserve"> </w:t>
      </w:r>
      <w:r w:rsidR="00C61E3D" w:rsidRPr="006311B2">
        <w:rPr>
          <w:rFonts w:eastAsia="Open Sans"/>
          <w:b/>
          <w:bCs/>
        </w:rPr>
        <w:t>modalités</w:t>
      </w:r>
      <w:r w:rsidR="00C61E3D" w:rsidRPr="0058444C">
        <w:rPr>
          <w:rFonts w:eastAsia="Open Sans"/>
        </w:rPr>
        <w:t xml:space="preserve"> et délais de réponse. </w:t>
      </w:r>
    </w:p>
    <w:p w14:paraId="18F88CAA" w14:textId="3AFD2F51" w:rsidR="00C61E3D" w:rsidRPr="0058444C" w:rsidRDefault="006311B2" w:rsidP="001E3D29">
      <w:pPr>
        <w:pStyle w:val="Paragraphedeliste"/>
        <w:numPr>
          <w:ilvl w:val="0"/>
          <w:numId w:val="8"/>
        </w:numPr>
        <w:spacing w:line="480" w:lineRule="auto"/>
        <w:rPr>
          <w:rFonts w:eastAsia="Open Sans"/>
        </w:rPr>
      </w:pPr>
      <w:r w:rsidRPr="0058444C">
        <w:rPr>
          <w:rFonts w:eastAsia="Open Sans"/>
        </w:rPr>
        <w:t>Les</w:t>
      </w:r>
      <w:r w:rsidR="00C61E3D" w:rsidRPr="0058444C">
        <w:rPr>
          <w:rFonts w:eastAsia="Open Sans"/>
        </w:rPr>
        <w:t xml:space="preserve"> </w:t>
      </w:r>
      <w:r w:rsidR="00C61E3D" w:rsidRPr="006311B2">
        <w:rPr>
          <w:rFonts w:eastAsia="Open Sans"/>
          <w:b/>
          <w:bCs/>
        </w:rPr>
        <w:t>moments</w:t>
      </w:r>
      <w:r w:rsidR="00C61E3D" w:rsidRPr="0058444C">
        <w:rPr>
          <w:rFonts w:eastAsia="Open Sans"/>
        </w:rPr>
        <w:t xml:space="preserve"> où les échanges sont possibles en dehors des cours. </w:t>
      </w:r>
    </w:p>
    <w:p w14:paraId="6A1D3EE9" w14:textId="29972ACA" w:rsidR="00A51D94" w:rsidRPr="00A45548" w:rsidRDefault="00436EAF" w:rsidP="00D81AB3">
      <w:pPr>
        <w:pStyle w:val="Titre1"/>
      </w:pPr>
      <w:r w:rsidRPr="00A45548">
        <w:t xml:space="preserve">Reconnaître l'autonomie et la diversité des façons d'apprendre </w:t>
      </w:r>
    </w:p>
    <w:p w14:paraId="6C069D20" w14:textId="219E0874" w:rsidR="001E3D29" w:rsidRDefault="001E3D29" w:rsidP="0058444C">
      <w:r>
        <w:rPr>
          <w:noProof/>
        </w:rPr>
        <w:drawing>
          <wp:anchor distT="0" distB="0" distL="114300" distR="114300" simplePos="0" relativeHeight="251660288" behindDoc="0" locked="1" layoutInCell="1" allowOverlap="0" wp14:anchorId="14F9DD19" wp14:editId="5D3DEF37">
            <wp:simplePos x="0" y="0"/>
            <wp:positionH relativeFrom="margin">
              <wp:posOffset>53975</wp:posOffset>
            </wp:positionH>
            <wp:positionV relativeFrom="paragraph">
              <wp:posOffset>100965</wp:posOffset>
            </wp:positionV>
            <wp:extent cx="558000" cy="532800"/>
            <wp:effectExtent l="0" t="0" r="0" b="635"/>
            <wp:wrapSquare wrapText="bothSides"/>
            <wp:docPr id="2" name="Drawing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awing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000" cy="53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444C">
        <w:t xml:space="preserve"> </w:t>
      </w:r>
      <w:r w:rsidR="0058444C" w:rsidRPr="0058444C">
        <w:t xml:space="preserve">À l'université, les </w:t>
      </w:r>
      <w:r w:rsidR="00CF7B21">
        <w:t xml:space="preserve">personnes </w:t>
      </w:r>
      <w:r w:rsidR="0058444C" w:rsidRPr="0058444C">
        <w:t>étudiant</w:t>
      </w:r>
      <w:r w:rsidR="00CF7B21">
        <w:t>e</w:t>
      </w:r>
      <w:r w:rsidR="0058444C" w:rsidRPr="0058444C">
        <w:t xml:space="preserve">s développent leur </w:t>
      </w:r>
      <w:r w:rsidR="0058444C" w:rsidRPr="001E3D29">
        <w:rPr>
          <w:b/>
          <w:bCs/>
        </w:rPr>
        <w:t>autonomie</w:t>
      </w:r>
      <w:r w:rsidR="0058444C" w:rsidRPr="0058444C">
        <w:t xml:space="preserve"> et font des </w:t>
      </w:r>
      <w:r w:rsidR="0058444C" w:rsidRPr="001E3D29">
        <w:rPr>
          <w:b/>
          <w:bCs/>
        </w:rPr>
        <w:t>choix</w:t>
      </w:r>
      <w:r w:rsidR="0058444C" w:rsidRPr="0058444C">
        <w:t xml:space="preserve"> dans leur manière d'apprendre. Expliciter </w:t>
      </w:r>
      <w:r w:rsidR="00A45548">
        <w:t>les possibilités</w:t>
      </w:r>
      <w:r w:rsidR="0058444C" w:rsidRPr="0058444C">
        <w:t xml:space="preserve"> permet </w:t>
      </w:r>
      <w:r w:rsidR="0058444C">
        <w:t>à</w:t>
      </w:r>
      <w:r w:rsidR="0058444C" w:rsidRPr="0058444C">
        <w:t xml:space="preserve"> cha</w:t>
      </w:r>
      <w:r w:rsidR="0058444C">
        <w:t>que personne</w:t>
      </w:r>
      <w:r w:rsidR="0058444C" w:rsidRPr="0058444C">
        <w:t xml:space="preserve"> </w:t>
      </w:r>
      <w:r w:rsidR="0058444C">
        <w:t>d’</w:t>
      </w:r>
      <w:r w:rsidR="0058444C" w:rsidRPr="0058444C">
        <w:t xml:space="preserve">utiliser les </w:t>
      </w:r>
      <w:r w:rsidR="0058444C" w:rsidRPr="001E3D29">
        <w:rPr>
          <w:b/>
          <w:bCs/>
        </w:rPr>
        <w:t xml:space="preserve">stratégies </w:t>
      </w:r>
      <w:r w:rsidR="0058444C" w:rsidRPr="0058444C">
        <w:t>qui lui conviennent</w:t>
      </w:r>
      <w:r>
        <w:t>.</w:t>
      </w:r>
    </w:p>
    <w:p w14:paraId="2DBF2BCE" w14:textId="487E06D2" w:rsidR="0058444C" w:rsidRDefault="001E3D29" w:rsidP="0058444C">
      <w:r>
        <w:t xml:space="preserve">Vous pouvez notamment spécifier qu’il est à tout moment possible de : </w:t>
      </w:r>
      <w:r w:rsidR="0058444C">
        <w:t xml:space="preserve"> </w:t>
      </w:r>
    </w:p>
    <w:p w14:paraId="4F96A7AC" w14:textId="0FCF738D" w:rsidR="001E3D29" w:rsidRDefault="001E3D29" w:rsidP="001E3D29">
      <w:pPr>
        <w:pStyle w:val="Paragraphedeliste"/>
        <w:numPr>
          <w:ilvl w:val="0"/>
          <w:numId w:val="2"/>
        </w:numPr>
      </w:pPr>
      <w:r w:rsidRPr="0058444C">
        <w:rPr>
          <w:rFonts w:ascii="Open Sans Bold" w:eastAsia="Open Sans Bold" w:hAnsi="Open Sans Bold" w:cs="Open Sans Bold"/>
          <w:b/>
          <w:bCs/>
        </w:rPr>
        <w:t>Participer de différentes manières</w:t>
      </w:r>
      <w:r w:rsidRPr="0058444C">
        <w:rPr>
          <w:rFonts w:eastAsia="Open Sans"/>
        </w:rPr>
        <w:t xml:space="preserve"> : prendre la parole, écouter, réfléchir avant d'intervenir, utiliser du matériel personnel (casque de réduction de bruit...). </w:t>
      </w:r>
    </w:p>
    <w:p w14:paraId="61AB6386" w14:textId="77777777" w:rsidR="001E3D29" w:rsidRDefault="001E3D29" w:rsidP="001E3D29">
      <w:pPr>
        <w:pStyle w:val="Paragraphedeliste"/>
        <w:numPr>
          <w:ilvl w:val="0"/>
          <w:numId w:val="2"/>
        </w:numPr>
      </w:pPr>
      <w:r w:rsidRPr="0058444C">
        <w:rPr>
          <w:rFonts w:ascii="Open Sans Bold" w:eastAsia="Open Sans Bold" w:hAnsi="Open Sans Bold" w:cs="Open Sans Bold"/>
          <w:b/>
          <w:bCs/>
        </w:rPr>
        <w:t>Demander une reformulation</w:t>
      </w:r>
      <w:r w:rsidRPr="0058444C">
        <w:rPr>
          <w:rFonts w:eastAsia="Open Sans"/>
        </w:rPr>
        <w:t xml:space="preserve">, une précision ou une clarification. </w:t>
      </w:r>
    </w:p>
    <w:p w14:paraId="0715F70E" w14:textId="77777777" w:rsidR="001E3D29" w:rsidRDefault="001E3D29" w:rsidP="001E3D29">
      <w:pPr>
        <w:pStyle w:val="Paragraphedeliste"/>
        <w:numPr>
          <w:ilvl w:val="0"/>
          <w:numId w:val="2"/>
        </w:numPr>
      </w:pPr>
      <w:r w:rsidRPr="0058444C">
        <w:rPr>
          <w:rFonts w:ascii="Open Sans Bold" w:eastAsia="Open Sans Bold" w:hAnsi="Open Sans Bold" w:cs="Open Sans Bold"/>
          <w:b/>
          <w:bCs/>
        </w:rPr>
        <w:t>Se tromper ou hésiter</w:t>
      </w:r>
      <w:r w:rsidRPr="0058444C">
        <w:rPr>
          <w:rFonts w:eastAsia="Open Sans"/>
        </w:rPr>
        <w:t xml:space="preserve">, car cela fait partie du processus d'apprentissage. </w:t>
      </w:r>
    </w:p>
    <w:p w14:paraId="56E5E485" w14:textId="77777777" w:rsidR="001E3D29" w:rsidRPr="001E3D29" w:rsidRDefault="001E3D29" w:rsidP="001E3D29">
      <w:pPr>
        <w:pStyle w:val="Paragraphedeliste"/>
        <w:numPr>
          <w:ilvl w:val="0"/>
          <w:numId w:val="2"/>
        </w:numPr>
      </w:pPr>
      <w:r w:rsidRPr="0058444C">
        <w:rPr>
          <w:rFonts w:ascii="Open Sans Bold" w:eastAsia="Open Sans Bold" w:hAnsi="Open Sans Bold" w:cs="Open Sans Bold"/>
          <w:b/>
          <w:bCs/>
        </w:rPr>
        <w:t>Sortir ponctuellement</w:t>
      </w:r>
      <w:r w:rsidRPr="0058444C">
        <w:rPr>
          <w:rFonts w:eastAsia="Open Sans"/>
        </w:rPr>
        <w:t xml:space="preserve"> si nécessaire, dans le respect du déroulement de la séance.</w:t>
      </w:r>
    </w:p>
    <w:p w14:paraId="0C8E7121" w14:textId="1A8AB8F2" w:rsidR="001E3D29" w:rsidRPr="0058444C" w:rsidRDefault="001E3D29" w:rsidP="001E3D29">
      <w:pPr>
        <w:pStyle w:val="Paragraphedeliste"/>
        <w:numPr>
          <w:ilvl w:val="0"/>
          <w:numId w:val="2"/>
        </w:numPr>
      </w:pPr>
      <w:r w:rsidRPr="001E3D29">
        <w:rPr>
          <w:rFonts w:eastAsia="Open Sans Bold"/>
        </w:rPr>
        <w:t xml:space="preserve">Faire des </w:t>
      </w:r>
      <w:r w:rsidRPr="001E3D29">
        <w:rPr>
          <w:rFonts w:eastAsia="Open Sans Bold"/>
          <w:b/>
          <w:bCs/>
        </w:rPr>
        <w:t>retours sur le cours</w:t>
      </w:r>
      <w:r w:rsidRPr="001E3D29">
        <w:rPr>
          <w:rFonts w:eastAsia="Open Sans Bold"/>
        </w:rPr>
        <w:t xml:space="preserve">, </w:t>
      </w:r>
      <w:r w:rsidRPr="001E3D29">
        <w:t>communiquer des</w:t>
      </w:r>
      <w:r w:rsidRPr="001E3D29">
        <w:rPr>
          <w:rFonts w:eastAsia="Open Sans Bold"/>
        </w:rPr>
        <w:t xml:space="preserve"> </w:t>
      </w:r>
      <w:r w:rsidRPr="001E3D29">
        <w:rPr>
          <w:rFonts w:eastAsia="Open Sans Bold"/>
          <w:b/>
          <w:bCs/>
        </w:rPr>
        <w:t>difficultés</w:t>
      </w:r>
      <w:r w:rsidRPr="001E3D29">
        <w:rPr>
          <w:rFonts w:eastAsia="Open Sans Bold"/>
        </w:rPr>
        <w:t xml:space="preserve"> ou </w:t>
      </w:r>
      <w:r w:rsidRPr="001E3D29">
        <w:rPr>
          <w:rFonts w:eastAsia="Open Sans Bold"/>
          <w:b/>
          <w:bCs/>
        </w:rPr>
        <w:t>besoins</w:t>
      </w:r>
      <w:r w:rsidRPr="001E3D29">
        <w:rPr>
          <w:rFonts w:eastAsia="Open Sans Bold"/>
        </w:rPr>
        <w:t xml:space="preserve">. </w:t>
      </w:r>
      <w:r w:rsidRPr="001E3D29">
        <w:rPr>
          <w:rFonts w:eastAsia="Open Sans"/>
        </w:rPr>
        <w:t xml:space="preserve"> </w:t>
      </w:r>
    </w:p>
    <w:p w14:paraId="6D02C264" w14:textId="7485B470" w:rsidR="00A51D94" w:rsidRDefault="00436EAF" w:rsidP="0058444C">
      <w:r>
        <w:rPr>
          <w:rFonts w:eastAsia="Open Sans"/>
        </w:rPr>
        <w:t xml:space="preserve">Lorsque ces </w:t>
      </w:r>
      <w:r w:rsidR="00A45548">
        <w:rPr>
          <w:rFonts w:eastAsia="Open Sans"/>
        </w:rPr>
        <w:t>option</w:t>
      </w:r>
      <w:r>
        <w:rPr>
          <w:rFonts w:eastAsia="Open Sans"/>
        </w:rPr>
        <w:t xml:space="preserve">s sont annoncées à l'ensemble du groupe, elles deviennent des </w:t>
      </w:r>
      <w:r>
        <w:rPr>
          <w:rFonts w:ascii="Open Sans Bold" w:eastAsia="Open Sans Bold" w:hAnsi="Open Sans Bold" w:cs="Open Sans Bold"/>
          <w:b/>
          <w:bCs/>
        </w:rPr>
        <w:t xml:space="preserve">modalités normales de fonctionnement </w:t>
      </w:r>
      <w:r>
        <w:rPr>
          <w:rFonts w:eastAsia="Open Sans"/>
        </w:rPr>
        <w:t xml:space="preserve">et ne reposent plus uniquement sur des demandes individuelles. Cela crée un </w:t>
      </w:r>
      <w:r>
        <w:rPr>
          <w:rFonts w:ascii="Open Sans Bold" w:eastAsia="Open Sans Bold" w:hAnsi="Open Sans Bold" w:cs="Open Sans Bold"/>
          <w:b/>
          <w:bCs/>
        </w:rPr>
        <w:t xml:space="preserve">environnement plus inclusif </w:t>
      </w:r>
      <w:r>
        <w:rPr>
          <w:rFonts w:eastAsia="Open Sans"/>
        </w:rPr>
        <w:t xml:space="preserve">qui limite la stigmatisation des besoins particuliers. </w:t>
      </w:r>
    </w:p>
    <w:p w14:paraId="37EE18C5" w14:textId="6CBE73F1" w:rsidR="00A51D94" w:rsidRPr="0058444C" w:rsidRDefault="00C61E3D" w:rsidP="00D81AB3">
      <w:pPr>
        <w:pStyle w:val="Titre1"/>
      </w:pPr>
      <w:r w:rsidRPr="0058444C">
        <w:lastRenderedPageBreak/>
        <w:t xml:space="preserve">Construire une responsabilité collective </w:t>
      </w:r>
    </w:p>
    <w:p w14:paraId="4439129C" w14:textId="6A7C9306" w:rsidR="00A51D94" w:rsidRDefault="00436EAF" w:rsidP="0058444C">
      <w:r>
        <w:rPr>
          <w:rFonts w:eastAsia="Open Sans"/>
        </w:rPr>
        <w:t>L</w:t>
      </w:r>
      <w:r>
        <w:rPr>
          <w:rFonts w:eastAsia="Open Sans"/>
        </w:rPr>
        <w:t xml:space="preserve">'autonomie ne signifie pas que chacun évolue indépendamment des autres. Les apprentissages se construisent aussi dans un </w:t>
      </w:r>
      <w:r>
        <w:rPr>
          <w:rFonts w:ascii="Open Sans Bold" w:eastAsia="Open Sans Bold" w:hAnsi="Open Sans Bold" w:cs="Open Sans Bold"/>
          <w:b/>
          <w:bCs/>
        </w:rPr>
        <w:t>environnement collectif</w:t>
      </w:r>
      <w:r w:rsidR="001E3D29">
        <w:rPr>
          <w:rFonts w:eastAsia="Open Sans"/>
        </w:rPr>
        <w:t> :</w:t>
      </w:r>
      <w:r>
        <w:rPr>
          <w:rFonts w:ascii="Arimo" w:eastAsia="Arimo" w:hAnsi="Arimo" w:cs="Arimo"/>
        </w:rPr>
        <w:t xml:space="preserve"> </w:t>
      </w:r>
    </w:p>
    <w:p w14:paraId="471D0A50" w14:textId="65AEAA17" w:rsidR="0058444C" w:rsidRDefault="001E3D29" w:rsidP="0058444C">
      <w:pPr>
        <w:pStyle w:val="Paragraphedeliste"/>
        <w:numPr>
          <w:ilvl w:val="0"/>
          <w:numId w:val="11"/>
        </w:numPr>
      </w:pPr>
      <w:r w:rsidRPr="001E3D29">
        <w:rPr>
          <w:b/>
          <w:bCs/>
          <w:noProof/>
        </w:rPr>
        <w:drawing>
          <wp:anchor distT="0" distB="0" distL="114300" distR="114300" simplePos="0" relativeHeight="251661312" behindDoc="0" locked="1" layoutInCell="1" allowOverlap="0" wp14:anchorId="3CA5E02A" wp14:editId="3612CFF8">
            <wp:simplePos x="0" y="0"/>
            <wp:positionH relativeFrom="margin">
              <wp:posOffset>-14605</wp:posOffset>
            </wp:positionH>
            <wp:positionV relativeFrom="paragraph">
              <wp:posOffset>82550</wp:posOffset>
            </wp:positionV>
            <wp:extent cx="817200" cy="788400"/>
            <wp:effectExtent l="0" t="0" r="2540" b="0"/>
            <wp:wrapSquare wrapText="bothSides"/>
            <wp:docPr id="3" name="Drawing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awing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200" cy="78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3D29">
        <w:rPr>
          <w:b/>
          <w:bCs/>
        </w:rPr>
        <w:t>Respecter</w:t>
      </w:r>
      <w:r w:rsidR="0058444C">
        <w:t xml:space="preserve"> les temps de parole et les échanges. </w:t>
      </w:r>
    </w:p>
    <w:p w14:paraId="40216FFC" w14:textId="628A10AD" w:rsidR="0058444C" w:rsidRDefault="001E3D29" w:rsidP="0058444C">
      <w:pPr>
        <w:pStyle w:val="Paragraphedeliste"/>
        <w:numPr>
          <w:ilvl w:val="0"/>
          <w:numId w:val="11"/>
        </w:numPr>
      </w:pPr>
      <w:r w:rsidRPr="001E3D29">
        <w:rPr>
          <w:b/>
          <w:bCs/>
        </w:rPr>
        <w:t>Limiter</w:t>
      </w:r>
      <w:r w:rsidR="0058444C" w:rsidRPr="001E3D29">
        <w:rPr>
          <w:b/>
          <w:bCs/>
        </w:rPr>
        <w:t xml:space="preserve"> </w:t>
      </w:r>
      <w:r w:rsidR="0058444C">
        <w:t>les comportements gênants (discussions, bruit</w:t>
      </w:r>
      <w:r>
        <w:t>s</w:t>
      </w:r>
      <w:r w:rsidR="0058444C">
        <w:t xml:space="preserve">…). </w:t>
      </w:r>
    </w:p>
    <w:p w14:paraId="5DD1F6FA" w14:textId="24643993" w:rsidR="0058444C" w:rsidRDefault="001E3D29" w:rsidP="0058444C">
      <w:pPr>
        <w:pStyle w:val="Paragraphedeliste"/>
        <w:numPr>
          <w:ilvl w:val="0"/>
          <w:numId w:val="11"/>
        </w:numPr>
      </w:pPr>
      <w:r>
        <w:t>Favoriser</w:t>
      </w:r>
      <w:r w:rsidR="0058444C">
        <w:t xml:space="preserve"> un climat d'</w:t>
      </w:r>
      <w:r w:rsidR="0058444C" w:rsidRPr="001E3D29">
        <w:rPr>
          <w:b/>
          <w:bCs/>
        </w:rPr>
        <w:t>écoute</w:t>
      </w:r>
      <w:r w:rsidR="0058444C">
        <w:t xml:space="preserve"> et de </w:t>
      </w:r>
      <w:r w:rsidR="0058444C" w:rsidRPr="001E3D29">
        <w:rPr>
          <w:b/>
          <w:bCs/>
        </w:rPr>
        <w:t>respect</w:t>
      </w:r>
      <w:r w:rsidR="0058444C">
        <w:t xml:space="preserve">. </w:t>
      </w:r>
    </w:p>
    <w:p w14:paraId="088ED34A" w14:textId="5E08842B" w:rsidR="0058444C" w:rsidRDefault="001E3D29" w:rsidP="0058444C">
      <w:pPr>
        <w:pStyle w:val="Paragraphedeliste"/>
        <w:numPr>
          <w:ilvl w:val="0"/>
          <w:numId w:val="11"/>
        </w:numPr>
      </w:pPr>
      <w:r>
        <w:t>S</w:t>
      </w:r>
      <w:r w:rsidRPr="00A45548">
        <w:rPr>
          <w:b/>
          <w:bCs/>
        </w:rPr>
        <w:t>’impliquer</w:t>
      </w:r>
      <w:r w:rsidR="0058444C" w:rsidRPr="00A45548">
        <w:rPr>
          <w:b/>
          <w:bCs/>
        </w:rPr>
        <w:t xml:space="preserve"> </w:t>
      </w:r>
      <w:r w:rsidR="0058444C">
        <w:t xml:space="preserve">dans </w:t>
      </w:r>
      <w:r w:rsidR="00A45548">
        <w:t xml:space="preserve">le cours, être responsable de son apprentissage. </w:t>
      </w:r>
      <w:r w:rsidR="0058444C">
        <w:t xml:space="preserve">  </w:t>
      </w:r>
    </w:p>
    <w:p w14:paraId="40E294F5" w14:textId="0EC703F8" w:rsidR="0058444C" w:rsidRPr="000F3258" w:rsidRDefault="000F3258" w:rsidP="000F3258">
      <w:pPr>
        <w:ind w:firstLine="708"/>
        <w:rPr>
          <w:rFonts w:asciiTheme="minorHAnsi" w:hAnsiTheme="minorHAnsi"/>
          <w:i/>
          <w:iCs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7BA33FE" wp14:editId="328A734E">
            <wp:simplePos x="0" y="0"/>
            <wp:positionH relativeFrom="margin">
              <wp:align>left</wp:align>
            </wp:positionH>
            <wp:positionV relativeFrom="margin">
              <wp:posOffset>2531244</wp:posOffset>
            </wp:positionV>
            <wp:extent cx="341630" cy="225425"/>
            <wp:effectExtent l="0" t="0" r="1270" b="3175"/>
            <wp:wrapSquare wrapText="bothSides"/>
            <wp:docPr id="4" name="Drawing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rawing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444C" w:rsidRPr="0058444C">
        <w:t xml:space="preserve"> </w:t>
      </w:r>
      <w:r w:rsidR="0058444C" w:rsidRPr="000F3258">
        <w:rPr>
          <w:rFonts w:asciiTheme="minorHAnsi" w:hAnsiTheme="minorHAnsi"/>
          <w:i/>
          <w:iCs/>
        </w:rPr>
        <w:t xml:space="preserve">« Chacun est libre dans sa manière d'apprendre et de participer, mais nous avons aussi une responsabilité collective : permettre à chaque personne de suivre </w:t>
      </w:r>
      <w:r w:rsidRPr="000F3258">
        <w:rPr>
          <w:rFonts w:asciiTheme="minorHAnsi" w:hAnsiTheme="minorHAnsi"/>
          <w:i/>
          <w:iCs/>
        </w:rPr>
        <w:t>le cours</w:t>
      </w:r>
      <w:r w:rsidR="0058444C" w:rsidRPr="000F3258">
        <w:rPr>
          <w:rFonts w:asciiTheme="minorHAnsi" w:hAnsiTheme="minorHAnsi"/>
          <w:i/>
          <w:iCs/>
        </w:rPr>
        <w:t xml:space="preserve"> et de progresser dans de bonnes conditions. »</w:t>
      </w:r>
    </w:p>
    <w:p w14:paraId="355AFAE8" w14:textId="22153189" w:rsidR="00A51D94" w:rsidRDefault="00436EAF" w:rsidP="00D81AB3">
      <w:pPr>
        <w:pStyle w:val="Titre1"/>
      </w:pPr>
      <w:r>
        <w:t xml:space="preserve">Faire vivre ce cadre tout au long du semestre </w:t>
      </w:r>
    </w:p>
    <w:p w14:paraId="5D3479D8" w14:textId="25830C3C" w:rsidR="000F3258" w:rsidRDefault="00436EAF" w:rsidP="0058444C">
      <w:pPr>
        <w:rPr>
          <w:rFonts w:eastAsia="Open Sans"/>
        </w:rPr>
      </w:pPr>
      <w:r>
        <w:rPr>
          <w:rFonts w:eastAsia="Open Sans"/>
        </w:rPr>
        <w:t>L</w:t>
      </w:r>
      <w:r>
        <w:rPr>
          <w:rFonts w:eastAsia="Open Sans"/>
        </w:rPr>
        <w:t xml:space="preserve">e cadre posé au premier cours n'est pas figé : il doit pouvoir être discuté, enrichi et </w:t>
      </w:r>
      <w:r w:rsidR="00F93004">
        <w:rPr>
          <w:rFonts w:eastAsia="Open Sans"/>
        </w:rPr>
        <w:t>coconstruit</w:t>
      </w:r>
      <w:r>
        <w:rPr>
          <w:rFonts w:eastAsia="Open Sans"/>
        </w:rPr>
        <w:t xml:space="preserve">. Il devient alors un </w:t>
      </w:r>
      <w:r>
        <w:rPr>
          <w:rFonts w:ascii="Open Sans Bold" w:eastAsia="Open Sans Bold" w:hAnsi="Open Sans Bold" w:cs="Open Sans Bold"/>
          <w:b/>
          <w:bCs/>
        </w:rPr>
        <w:t>repère commun</w:t>
      </w:r>
      <w:r>
        <w:rPr>
          <w:rFonts w:eastAsia="Open Sans"/>
        </w:rPr>
        <w:t xml:space="preserve"> auquel il est utile de revenir : </w:t>
      </w:r>
    </w:p>
    <w:p w14:paraId="3D43C04E" w14:textId="527202ED" w:rsidR="000F3258" w:rsidRDefault="001E3D29" w:rsidP="000F3258">
      <w:pPr>
        <w:pStyle w:val="Paragraphedeliste"/>
        <w:numPr>
          <w:ilvl w:val="0"/>
          <w:numId w:val="14"/>
        </w:num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C1E719F" wp14:editId="4A42FAF3">
            <wp:simplePos x="0" y="0"/>
            <wp:positionH relativeFrom="margin">
              <wp:posOffset>62564</wp:posOffset>
            </wp:positionH>
            <wp:positionV relativeFrom="margin">
              <wp:posOffset>4178501</wp:posOffset>
            </wp:positionV>
            <wp:extent cx="504190" cy="885190"/>
            <wp:effectExtent l="0" t="0" r="0" b="0"/>
            <wp:wrapSquare wrapText="bothSides"/>
            <wp:docPr id="5" name="Drawing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rawing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90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3004">
        <w:t>Avant</w:t>
      </w:r>
      <w:r w:rsidR="000F3258">
        <w:t xml:space="preserve"> un travail collaboratif.  </w:t>
      </w:r>
    </w:p>
    <w:p w14:paraId="6B3540CE" w14:textId="1287B615" w:rsidR="000F3258" w:rsidRDefault="00F93004" w:rsidP="000F3258">
      <w:pPr>
        <w:pStyle w:val="Paragraphedeliste"/>
        <w:numPr>
          <w:ilvl w:val="0"/>
          <w:numId w:val="14"/>
        </w:numPr>
      </w:pPr>
      <w:r>
        <w:t>Comme</w:t>
      </w:r>
      <w:r w:rsidR="000F3258">
        <w:t xml:space="preserve"> “rituel de début de cours” en version condensée.   </w:t>
      </w:r>
    </w:p>
    <w:p w14:paraId="7504222F" w14:textId="51BB1B11" w:rsidR="000F3258" w:rsidRDefault="00F93004" w:rsidP="000F3258">
      <w:pPr>
        <w:pStyle w:val="Paragraphedeliste"/>
        <w:numPr>
          <w:ilvl w:val="0"/>
          <w:numId w:val="14"/>
        </w:numPr>
      </w:pPr>
      <w:r>
        <w:t>Lorsqu’une</w:t>
      </w:r>
      <w:r w:rsidR="000F3258">
        <w:t xml:space="preserve"> difficulté survient dans le groupe. </w:t>
      </w:r>
    </w:p>
    <w:p w14:paraId="7E58555E" w14:textId="2D6FA2D1" w:rsidR="00A51D94" w:rsidRDefault="00F93004" w:rsidP="000F3258">
      <w:pPr>
        <w:pStyle w:val="Paragraphedeliste"/>
        <w:numPr>
          <w:ilvl w:val="0"/>
          <w:numId w:val="14"/>
        </w:numPr>
      </w:pPr>
      <w:r>
        <w:t>En</w:t>
      </w:r>
      <w:r w:rsidR="000F3258">
        <w:t xml:space="preserve"> cas de comportements qui perturbent les apprentissages.</w:t>
      </w:r>
    </w:p>
    <w:p w14:paraId="0804C61A" w14:textId="4AA9A417" w:rsidR="000F3258" w:rsidRDefault="000F3258" w:rsidP="000F3258">
      <w:pPr>
        <w:ind w:left="360"/>
        <w:rPr>
          <w:rFonts w:asciiTheme="minorHAnsi" w:hAnsiTheme="minorHAnsi"/>
          <w:i/>
          <w:iCs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D49042D" wp14:editId="14C3FCBA">
            <wp:simplePos x="0" y="0"/>
            <wp:positionH relativeFrom="margin">
              <wp:align>left</wp:align>
            </wp:positionH>
            <wp:positionV relativeFrom="margin">
              <wp:posOffset>5394325</wp:posOffset>
            </wp:positionV>
            <wp:extent cx="341630" cy="225425"/>
            <wp:effectExtent l="0" t="0" r="1270" b="3175"/>
            <wp:wrapSquare wrapText="bothSides"/>
            <wp:docPr id="1133071634" name="Drawing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071634" name="Drawing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" cy="22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3258">
        <w:t xml:space="preserve"> </w:t>
      </w:r>
      <w:r w:rsidRPr="000F3258">
        <w:rPr>
          <w:rFonts w:asciiTheme="minorHAnsi" w:hAnsiTheme="minorHAnsi"/>
          <w:i/>
          <w:iCs/>
        </w:rPr>
        <w:t xml:space="preserve">« Je vous rappelle le fonctionnement que nous avons </w:t>
      </w:r>
      <w:r w:rsidR="00A45548">
        <w:rPr>
          <w:rFonts w:asciiTheme="minorHAnsi" w:hAnsiTheme="minorHAnsi"/>
          <w:i/>
          <w:iCs/>
        </w:rPr>
        <w:t>défini</w:t>
      </w:r>
      <w:r w:rsidRPr="000F3258">
        <w:rPr>
          <w:rFonts w:asciiTheme="minorHAnsi" w:hAnsiTheme="minorHAnsi"/>
          <w:i/>
          <w:iCs/>
        </w:rPr>
        <w:t xml:space="preserve"> en début de semestre</w:t>
      </w:r>
      <w:r>
        <w:rPr>
          <w:rFonts w:asciiTheme="minorHAnsi" w:hAnsiTheme="minorHAnsi"/>
          <w:i/>
          <w:iCs/>
        </w:rPr>
        <w:t>.</w:t>
      </w:r>
      <w:r w:rsidRPr="000F3258">
        <w:rPr>
          <w:rFonts w:asciiTheme="minorHAnsi" w:hAnsiTheme="minorHAnsi"/>
          <w:i/>
          <w:iCs/>
        </w:rPr>
        <w:t xml:space="preserve"> Merci de veiller à préserver cet environnement collectif. »</w:t>
      </w:r>
    </w:p>
    <w:p w14:paraId="1DC238F3" w14:textId="3F0F7827" w:rsidR="00D81AB3" w:rsidRPr="001E3D29" w:rsidRDefault="001E3D29" w:rsidP="001E3D29">
      <w:pPr>
        <w:shd w:val="clear" w:color="auto" w:fill="F0E2F2"/>
        <w:rPr>
          <w:sz w:val="20"/>
          <w:szCs w:val="20"/>
        </w:rPr>
      </w:pPr>
      <w:r w:rsidRPr="001E3D29">
        <w:rPr>
          <w:sz w:val="20"/>
          <w:szCs w:val="20"/>
        </w:rPr>
        <w:t xml:space="preserve">Vous pouvez vous appuyer sur les diapositives « cadre » et « contact » proposées dans le modèle réutilisable de support de cours inclusif ! </w:t>
      </w:r>
    </w:p>
    <w:p w14:paraId="0A9AA800" w14:textId="59012161" w:rsidR="00A51D94" w:rsidRDefault="00436EAF" w:rsidP="00D81AB3">
      <w:pPr>
        <w:pStyle w:val="Titre1"/>
        <w:numPr>
          <w:ilvl w:val="0"/>
          <w:numId w:val="0"/>
        </w:numPr>
      </w:pPr>
      <w:r>
        <w:t xml:space="preserve">À </w:t>
      </w:r>
      <w:r w:rsidRPr="00A45548">
        <w:rPr>
          <w:rStyle w:val="Titre1Car"/>
          <w:b/>
          <w:bCs/>
        </w:rPr>
        <w:t>retenir</w:t>
      </w:r>
      <w:r w:rsidRPr="00A45548">
        <w:t xml:space="preserve"> </w:t>
      </w:r>
    </w:p>
    <w:p w14:paraId="43BFA3B8" w14:textId="36F83E1F" w:rsidR="000F3258" w:rsidRDefault="00FC7B20" w:rsidP="000F3258">
      <w:pPr>
        <w:pStyle w:val="Paragraphedeliste"/>
        <w:numPr>
          <w:ilvl w:val="0"/>
          <w:numId w:val="5"/>
        </w:num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52F169C" wp14:editId="6969AC13">
            <wp:simplePos x="0" y="0"/>
            <wp:positionH relativeFrom="margin">
              <wp:posOffset>157480</wp:posOffset>
            </wp:positionH>
            <wp:positionV relativeFrom="margin">
              <wp:posOffset>7062066</wp:posOffset>
            </wp:positionV>
            <wp:extent cx="776605" cy="683260"/>
            <wp:effectExtent l="0" t="0" r="4445" b="2540"/>
            <wp:wrapSquare wrapText="bothSides"/>
            <wp:docPr id="7" name="Drawing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rawing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05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258" w:rsidRPr="0058444C">
        <w:rPr>
          <w:rFonts w:eastAsia="Open Sans"/>
        </w:rPr>
        <w:t>Expliciter les</w:t>
      </w:r>
      <w:r w:rsidR="000F3258" w:rsidRPr="0058444C">
        <w:rPr>
          <w:rFonts w:ascii="Open Sans Bold" w:eastAsia="Open Sans Bold" w:hAnsi="Open Sans Bold" w:cs="Open Sans Bold"/>
          <w:b/>
          <w:bCs/>
        </w:rPr>
        <w:t xml:space="preserve"> attentes et modalités</w:t>
      </w:r>
      <w:r w:rsidR="000F3258" w:rsidRPr="0058444C">
        <w:rPr>
          <w:rFonts w:eastAsia="Open Sans"/>
        </w:rPr>
        <w:t xml:space="preserve"> pour éviter les implicites. </w:t>
      </w:r>
    </w:p>
    <w:p w14:paraId="4F8837D1" w14:textId="0731EC79" w:rsidR="000F3258" w:rsidRPr="000F3258" w:rsidRDefault="00F93004" w:rsidP="000F3258">
      <w:pPr>
        <w:pStyle w:val="Paragraphedeliste"/>
        <w:numPr>
          <w:ilvl w:val="0"/>
          <w:numId w:val="5"/>
        </w:numPr>
      </w:pPr>
      <w:r>
        <w:rPr>
          <w:rFonts w:eastAsia="Open Sans"/>
        </w:rPr>
        <w:t xml:space="preserve">Permettre </w:t>
      </w:r>
      <w:r w:rsidR="000F3258" w:rsidRPr="0058444C">
        <w:rPr>
          <w:rFonts w:eastAsia="Open Sans"/>
        </w:rPr>
        <w:t>l</w:t>
      </w:r>
      <w:r w:rsidR="000F3258" w:rsidRPr="0058444C">
        <w:rPr>
          <w:rFonts w:eastAsia="Open Sans Bold"/>
        </w:rPr>
        <w:t>'</w:t>
      </w:r>
      <w:r w:rsidR="000F3258" w:rsidRPr="00F93004">
        <w:rPr>
          <w:rFonts w:eastAsia="Open Sans Bold"/>
          <w:b/>
          <w:bCs/>
        </w:rPr>
        <w:t>autonomie</w:t>
      </w:r>
      <w:r w:rsidR="000F3258" w:rsidRPr="0058444C">
        <w:rPr>
          <w:rFonts w:eastAsia="Open Sans Bold"/>
        </w:rPr>
        <w:t xml:space="preserve"> et la </w:t>
      </w:r>
      <w:r w:rsidR="000F3258" w:rsidRPr="00F93004">
        <w:rPr>
          <w:rFonts w:eastAsia="Open Sans Bold"/>
          <w:b/>
          <w:bCs/>
        </w:rPr>
        <w:t>diversité</w:t>
      </w:r>
      <w:r w:rsidR="000F3258" w:rsidRPr="0058444C">
        <w:rPr>
          <w:rFonts w:eastAsia="Open Sans Bold"/>
        </w:rPr>
        <w:t xml:space="preserve"> des façons d'apprendre</w:t>
      </w:r>
      <w:r w:rsidR="000F3258" w:rsidRPr="0058444C">
        <w:rPr>
          <w:rFonts w:eastAsia="Open Sans"/>
        </w:rPr>
        <w:t xml:space="preserve">. </w:t>
      </w:r>
    </w:p>
    <w:p w14:paraId="24C8CDE0" w14:textId="558F0065" w:rsidR="00F93004" w:rsidRPr="00FC7B20" w:rsidRDefault="000F3258" w:rsidP="0058444C">
      <w:pPr>
        <w:pStyle w:val="Paragraphedeliste"/>
        <w:numPr>
          <w:ilvl w:val="0"/>
          <w:numId w:val="5"/>
        </w:numPr>
      </w:pPr>
      <w:r w:rsidRPr="00F93004">
        <w:rPr>
          <w:rFonts w:ascii="Open Sans Bold" w:eastAsia="Open Sans Bold" w:hAnsi="Open Sans Bold" w:cs="Open Sans Bold"/>
          <w:b/>
          <w:bCs/>
        </w:rPr>
        <w:t>Responsabiliser</w:t>
      </w:r>
      <w:r w:rsidRPr="00F93004">
        <w:rPr>
          <w:rFonts w:eastAsia="Open Sans"/>
        </w:rPr>
        <w:t xml:space="preserve"> </w:t>
      </w:r>
      <w:r w:rsidR="00F93004" w:rsidRPr="00F93004">
        <w:rPr>
          <w:rFonts w:eastAsia="Open Sans"/>
        </w:rPr>
        <w:t xml:space="preserve">et </w:t>
      </w:r>
      <w:r w:rsidR="00A45548">
        <w:rPr>
          <w:rFonts w:eastAsia="Open Sans"/>
        </w:rPr>
        <w:t xml:space="preserve">créer une relation de </w:t>
      </w:r>
      <w:r w:rsidR="00A45548" w:rsidRPr="00A45548">
        <w:rPr>
          <w:rFonts w:eastAsia="Open Sans"/>
          <w:b/>
          <w:bCs/>
        </w:rPr>
        <w:t>confiance</w:t>
      </w:r>
      <w:r w:rsidR="00F93004">
        <w:rPr>
          <w:rFonts w:eastAsia="Open Sans"/>
        </w:rPr>
        <w:t>.</w:t>
      </w:r>
    </w:p>
    <w:p w14:paraId="77164DAE" w14:textId="77777777" w:rsidR="00FC7B20" w:rsidRDefault="00FC7B20" w:rsidP="00FC7B20">
      <w:pPr>
        <w:pStyle w:val="Paragraphedeliste"/>
        <w:spacing w:line="276" w:lineRule="auto"/>
        <w:ind w:left="400"/>
        <w:rPr>
          <w:rFonts w:eastAsia="Open Sans"/>
        </w:rPr>
      </w:pPr>
    </w:p>
    <w:p w14:paraId="22E632DA" w14:textId="43263A7D" w:rsidR="00FC7B20" w:rsidRPr="00FC7B20" w:rsidRDefault="00FC7B20" w:rsidP="00FC7B20">
      <w:pPr>
        <w:pStyle w:val="Paragraphedeliste"/>
        <w:numPr>
          <w:ilvl w:val="0"/>
          <w:numId w:val="17"/>
        </w:numPr>
      </w:pPr>
      <w:r w:rsidRPr="00FC7B20">
        <w:rPr>
          <w:rFonts w:eastAsia="Open Sans"/>
        </w:rPr>
        <w:t>Éviter l’effet « liste » d’</w:t>
      </w:r>
      <w:r w:rsidRPr="00FC7B20">
        <w:rPr>
          <w:rFonts w:eastAsia="Open Sans"/>
        </w:rPr>
        <w:t xml:space="preserve">injonctions </w:t>
      </w:r>
      <w:r w:rsidRPr="00FC7B20">
        <w:rPr>
          <w:rFonts w:eastAsia="Open Sans"/>
        </w:rPr>
        <w:t>et</w:t>
      </w:r>
      <w:r w:rsidRPr="00FC7B20">
        <w:rPr>
          <w:rFonts w:eastAsia="Open Sans"/>
        </w:rPr>
        <w:t xml:space="preserve"> interdictions (</w:t>
      </w:r>
      <w:r w:rsidRPr="00FC7B20">
        <w:rPr>
          <w:rFonts w:eastAsia="Open Sans"/>
        </w:rPr>
        <w:t>infantilisantes</w:t>
      </w:r>
      <w:r w:rsidRPr="00FC7B20">
        <w:rPr>
          <w:rFonts w:eastAsia="Open Sans"/>
        </w:rPr>
        <w:t>)</w:t>
      </w:r>
      <w:r>
        <w:rPr>
          <w:rFonts w:eastAsia="Open Sans"/>
        </w:rPr>
        <w:t>.</w:t>
      </w:r>
    </w:p>
    <w:p w14:paraId="15BE398B" w14:textId="5719B167" w:rsidR="00FC7B20" w:rsidRPr="00F93004" w:rsidRDefault="00FC7B20" w:rsidP="00FC7B20">
      <w:pPr>
        <w:pStyle w:val="Paragraphedeliste"/>
        <w:numPr>
          <w:ilvl w:val="0"/>
          <w:numId w:val="17"/>
        </w:numPr>
      </w:pPr>
      <w:r w:rsidRPr="00FC7B20">
        <w:rPr>
          <w:rFonts w:eastAsia="Open Sans"/>
        </w:rPr>
        <w:t>Donner</w:t>
      </w:r>
      <w:r w:rsidRPr="00FC7B20">
        <w:rPr>
          <w:rFonts w:eastAsia="Open Sans"/>
        </w:rPr>
        <w:t xml:space="preserve"> du sens au fonctionnement proposé, valoriser </w:t>
      </w:r>
      <w:r>
        <w:rPr>
          <w:rFonts w:eastAsia="Open Sans"/>
        </w:rPr>
        <w:t xml:space="preserve">son appropriation. </w:t>
      </w:r>
    </w:p>
    <w:sectPr w:rsidR="00FC7B20" w:rsidRPr="00F93004" w:rsidSect="00CB397E">
      <w:headerReference w:type="default" r:id="rId14"/>
      <w:headerReference w:type="first" r:id="rId15"/>
      <w:pgSz w:w="11910" w:h="16845"/>
      <w:pgMar w:top="1417" w:right="1417" w:bottom="1417" w:left="1417" w:header="737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393EE" w14:textId="77777777" w:rsidR="00436EAF" w:rsidRDefault="00436EAF" w:rsidP="000F3258">
      <w:pPr>
        <w:spacing w:after="0" w:line="240" w:lineRule="auto"/>
      </w:pPr>
      <w:r>
        <w:separator/>
      </w:r>
    </w:p>
  </w:endnote>
  <w:endnote w:type="continuationSeparator" w:id="0">
    <w:p w14:paraId="4F607308" w14:textId="77777777" w:rsidR="00436EAF" w:rsidRDefault="00436EAF" w:rsidP="000F3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" w:fontKey="{EE3CEB96-0101-44AC-99D6-80B4F5E58956}"/>
    <w:embedBold r:id="rId2" w:fontKey="{88ED494C-D4D8-4FF7-999E-48C4E83A299F}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3" w:fontKey="{9F0BB458-61A9-4326-B70A-410A931AE910}"/>
    <w:embedBold r:id="rId4" w:fontKey="{F03E3AB7-6A76-45E9-A9AC-8BDA56687409}"/>
    <w:embedItalic r:id="rId5" w:fontKey="{B8C817C5-FFB0-4A44-B97A-0F834D7602E0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9874BD0B-6416-4C9D-B0F8-F52A5A3C2D94}"/>
    <w:embedItalic r:id="rId7" w:fontKey="{CC3ED583-A945-4CCA-AAEC-E9F56808B5F1}"/>
  </w:font>
  <w:font w:name="Open Sans Bold">
    <w:altName w:val="Open Sans"/>
    <w:panose1 w:val="00000000000000000000"/>
    <w:charset w:val="00"/>
    <w:family w:val="auto"/>
    <w:pitch w:val="default"/>
    <w:embedRegular r:id="rId8" w:fontKey="{83FCBF56-C184-413A-9E4C-9DD1377530A3}"/>
    <w:embedBold r:id="rId9" w:fontKey="{6700D310-D1A4-400C-8A2F-AA4B3250D1ED}"/>
  </w:font>
  <w:font w:name="Arimo">
    <w:altName w:val="Calibri"/>
    <w:charset w:val="00"/>
    <w:family w:val="auto"/>
    <w:pitch w:val="default"/>
    <w:embedRegular r:id="rId10" w:fontKey="{28AD6606-0012-43DD-98FE-11D6C7AA769B}"/>
  </w:font>
  <w:font w:name="Aharoni">
    <w:charset w:val="B1"/>
    <w:family w:val="auto"/>
    <w:pitch w:val="variable"/>
    <w:sig w:usb0="00000803" w:usb1="00000000" w:usb2="00000000" w:usb3="00000000" w:csb0="00000021" w:csb1="00000000"/>
    <w:embedBold r:id="rId11" w:fontKey="{0C94E80A-2B5B-49CA-9CBE-45AFBAA26CC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5BDAC" w14:textId="77777777" w:rsidR="00436EAF" w:rsidRDefault="00436EAF" w:rsidP="000F3258">
      <w:pPr>
        <w:spacing w:after="0" w:line="240" w:lineRule="auto"/>
      </w:pPr>
      <w:r>
        <w:separator/>
      </w:r>
    </w:p>
  </w:footnote>
  <w:footnote w:type="continuationSeparator" w:id="0">
    <w:p w14:paraId="461D695F" w14:textId="77777777" w:rsidR="00436EAF" w:rsidRDefault="00436EAF" w:rsidP="000F3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2DACF" w14:textId="5AF4D264" w:rsidR="000F3258" w:rsidRPr="000F3258" w:rsidRDefault="00CB397E" w:rsidP="00CB397E">
    <w:pPr>
      <w:pStyle w:val="Titre"/>
      <w:tabs>
        <w:tab w:val="left" w:pos="2001"/>
      </w:tabs>
      <w:rPr>
        <w:color w:val="000000" w:themeColor="text1"/>
      </w:rPr>
    </w:pPr>
    <w:r>
      <w:rPr>
        <w:color w:val="000000" w:themeColor="text1"/>
      </w:rPr>
      <w:t xml:space="preserve"> </w:t>
    </w:r>
    <w:r>
      <w:rPr>
        <w:color w:val="000000" w:themeColor="text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144C5" w14:textId="189DDDD7" w:rsidR="00CB397E" w:rsidRDefault="00527BF7">
    <w:pPr>
      <w:pStyle w:val="En-tte"/>
    </w:pPr>
    <w:r w:rsidRPr="00CB397E">
      <w:rPr>
        <w:noProof/>
        <w:color w:val="000000" w:themeColor="text1"/>
      </w:rPr>
      <mc:AlternateContent>
        <mc:Choice Requires="wps">
          <w:drawing>
            <wp:anchor distT="118745" distB="118745" distL="114300" distR="114300" simplePos="0" relativeHeight="251661312" behindDoc="0" locked="0" layoutInCell="0" allowOverlap="1" wp14:anchorId="0FE073B0" wp14:editId="456D5D89">
              <wp:simplePos x="0" y="0"/>
              <wp:positionH relativeFrom="margin">
                <wp:posOffset>935318</wp:posOffset>
              </wp:positionH>
              <wp:positionV relativeFrom="paragraph">
                <wp:posOffset>-83222</wp:posOffset>
              </wp:positionV>
              <wp:extent cx="4182110" cy="947420"/>
              <wp:effectExtent l="0" t="0" r="0" b="0"/>
              <wp:wrapSquare wrapText="bothSides"/>
              <wp:docPr id="690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2110" cy="947420"/>
                      </a:xfrm>
                      <a:prstGeom prst="rect">
                        <a:avLst/>
                      </a:prstGeom>
                      <a:noFill/>
                      <a:extLs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14:paraId="4EB535D0" w14:textId="2A001CF2" w:rsidR="00CB397E" w:rsidRPr="00CB397E" w:rsidRDefault="00CB397E" w:rsidP="00CB397E">
                          <w:pPr>
                            <w:pStyle w:val="Titre"/>
                            <w:rPr>
                              <w:rFonts w:ascii="Aharoni" w:hAnsi="Aharoni" w:cs="Aharoni"/>
                              <w:b/>
                              <w:bCs/>
                              <w:sz w:val="48"/>
                              <w:szCs w:val="48"/>
                            </w:rPr>
                          </w:pPr>
                          <w:r w:rsidRPr="00CB397E">
                            <w:rPr>
                              <w:rFonts w:ascii="Aharoni" w:hAnsi="Aharoni" w:cs="Aharoni" w:hint="cs"/>
                              <w:b/>
                              <w:bCs/>
                              <w:sz w:val="48"/>
                              <w:szCs w:val="48"/>
                            </w:rPr>
                            <w:t>FICHE</w:t>
                          </w:r>
                        </w:p>
                        <w:p w14:paraId="38CC45E4" w14:textId="46F4D713" w:rsidR="00CB397E" w:rsidRPr="00CB397E" w:rsidRDefault="00CB397E" w:rsidP="00CB397E">
                          <w:pPr>
                            <w:pStyle w:val="Titre"/>
                            <w:rPr>
                              <w:rFonts w:ascii="Open Sans" w:hAnsi="Open Sans" w:cs="Open Sans"/>
                              <w:sz w:val="22"/>
                              <w:szCs w:val="22"/>
                            </w:rPr>
                          </w:pPr>
                          <w:r w:rsidRPr="00CB397E">
                            <w:rPr>
                              <w:rFonts w:ascii="Open Sans" w:hAnsi="Open Sans" w:cs="Open Sans"/>
                              <w:sz w:val="40"/>
                              <w:szCs w:val="40"/>
                            </w:rPr>
                            <w:t>Poser un cadre de cours</w:t>
                          </w:r>
                          <w:r w:rsidR="00F93004">
                            <w:rPr>
                              <w:rFonts w:ascii="Open Sans" w:hAnsi="Open Sans" w:cs="Open Sans"/>
                              <w:sz w:val="40"/>
                              <w:szCs w:val="40"/>
                            </w:rPr>
                            <w:t xml:space="preserve"> inclusif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20000</wp14:pctHeight>
              </wp14:sizeRelV>
            </wp:anchor>
          </w:drawing>
        </mc:Choice>
        <mc:Fallback>
          <w:pict>
            <v:shapetype w14:anchorId="0FE073B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73.65pt;margin-top:-6.55pt;width:329.3pt;height:74.6pt;z-index:251661312;visibility:visible;mso-wrap-style:square;mso-width-percent:0;mso-height-percent:200;mso-wrap-distance-left:9pt;mso-wrap-distance-top:9.35pt;mso-wrap-distance-right:9pt;mso-wrap-distance-bottom:9.35pt;mso-position-horizontal:absolute;mso-position-horizontal-relative:margin;mso-position-vertical:absolute;mso-position-vertical-relative:text;mso-width-percent:0;mso-height-percent:20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2dP1gEAAIkDAAAOAAAAZHJzL2Uyb0RvYy54bWysU8tu2zAQvBfoPxC817IMtUkEy0GawEWB&#10;9AGk+QCKoh6oxGV3aUvu13dJ2Y7R3oJeCJJLzc7Mjta309CLvUHqwBYyXSylMFZD1dmmkM8/tu+u&#10;pSCvbKV6sKaQB0PydvP2zXp0uVlBC31lUDCIpXx0hWy9d3mSkG7NoGgBzlgu1oCD8nzEJqlQjYw+&#10;9MlqufyQjICVQ9CGiG8f5qLcRPy6Ntp/q2syXvSFZG4+rhjXMqzJZq3yBpVrO32koV7BYlCd5aZn&#10;qAflldhh9w/U0GkEgtovNAwJ1HWnTdTAatLlX2qeWuVM1MLmkDvbRP8PVn/dP7nvKPz0ESYeYBRB&#10;7hH0TxIW7ltlG3OHCGNrVMWN02BZMjrKj58GqymnAFKOX6DiIaudhwg01TgEV1inYHQewOFsupm8&#10;0HyZpderNOWS5tpNdpWt4lQSlZ++dkj+k4FBhE0hkYca0dX+kXxgo/LTk9DMwrbr+xPLQGym6Kdy&#10;4tvAtoTqwHwR5jxwfnnTAv6WYuQsFJJ+7RQaKfrPljXfpFkWwhMP2fsrZijwslJeVpTVDFVIL8W8&#10;vfdz4HYOu6blTieX79inbRclvLA6usvzjsqO2QyBujzHVy9/0OYPAAAA//8DAFBLAwQUAAYACAAA&#10;ACEAbA9cI98AAAALAQAADwAAAGRycy9kb3ducmV2LnhtbEyPy07DMBBF90j8gzVI7Fo7DbQlxKkq&#10;1JYlUCLWbjwkEfFDtpuGv2dYwfLqHt05U24mM7ARQ+ydlZDNBTC0jdO9bSXU7/vZGlhMymo1OIsS&#10;vjHCprq+KlWh3cW+4XhMLaMRGwsloUvJF5zHpkOj4tx5tNR9umBUohharoO60LgZ+EKIJTeqt3Sh&#10;Ux6fOmy+jmcjwSd/WD2Hl9ftbj+K+uNQL/p2J+XtzbR9BJZwSn8w/OqTOlTkdHJnqyMbKN+tckIl&#10;zLI8A0bEWtw/ADtRlS8z4FXJ//9Q/QAAAP//AwBQSwECLQAUAAYACAAAACEAtoM4kv4AAADhAQAA&#10;EwAAAAAAAAAAAAAAAAAAAAAAW0NvbnRlbnRfVHlwZXNdLnhtbFBLAQItABQABgAIAAAAIQA4/SH/&#10;1gAAAJQBAAALAAAAAAAAAAAAAAAAAC8BAABfcmVscy8ucmVsc1BLAQItABQABgAIAAAAIQC2f2dP&#10;1gEAAIkDAAAOAAAAAAAAAAAAAAAAAC4CAABkcnMvZTJvRG9jLnhtbFBLAQItABQABgAIAAAAIQBs&#10;D1wj3wAAAAsBAAAPAAAAAAAAAAAAAAAAADAEAABkcnMvZG93bnJldi54bWxQSwUGAAAAAAQABADz&#10;AAAAPAUAAAAA&#10;" o:allowincell="f" filled="f" stroked="f">
              <v:textbox style="mso-fit-shape-to-text:t">
                <w:txbxContent>
                  <w:p w14:paraId="4EB535D0" w14:textId="2A001CF2" w:rsidR="00CB397E" w:rsidRPr="00CB397E" w:rsidRDefault="00CB397E" w:rsidP="00CB397E">
                    <w:pPr>
                      <w:pStyle w:val="Titre"/>
                      <w:rPr>
                        <w:rFonts w:ascii="Aharoni" w:hAnsi="Aharoni" w:cs="Aharoni"/>
                        <w:b/>
                        <w:bCs/>
                        <w:sz w:val="48"/>
                        <w:szCs w:val="48"/>
                      </w:rPr>
                    </w:pPr>
                    <w:r w:rsidRPr="00CB397E">
                      <w:rPr>
                        <w:rFonts w:ascii="Aharoni" w:hAnsi="Aharoni" w:cs="Aharoni" w:hint="cs"/>
                        <w:b/>
                        <w:bCs/>
                        <w:sz w:val="48"/>
                        <w:szCs w:val="48"/>
                      </w:rPr>
                      <w:t>FICHE</w:t>
                    </w:r>
                  </w:p>
                  <w:p w14:paraId="38CC45E4" w14:textId="46F4D713" w:rsidR="00CB397E" w:rsidRPr="00CB397E" w:rsidRDefault="00CB397E" w:rsidP="00CB397E">
                    <w:pPr>
                      <w:pStyle w:val="Titre"/>
                      <w:rPr>
                        <w:rFonts w:ascii="Open Sans" w:hAnsi="Open Sans" w:cs="Open Sans"/>
                        <w:sz w:val="22"/>
                        <w:szCs w:val="22"/>
                      </w:rPr>
                    </w:pPr>
                    <w:r w:rsidRPr="00CB397E">
                      <w:rPr>
                        <w:rFonts w:ascii="Open Sans" w:hAnsi="Open Sans" w:cs="Open Sans"/>
                        <w:sz w:val="40"/>
                        <w:szCs w:val="40"/>
                      </w:rPr>
                      <w:t>Poser un cadre de cours</w:t>
                    </w:r>
                    <w:r w:rsidR="00F93004">
                      <w:rPr>
                        <w:rFonts w:ascii="Open Sans" w:hAnsi="Open Sans" w:cs="Open Sans"/>
                        <w:sz w:val="40"/>
                        <w:szCs w:val="40"/>
                      </w:rPr>
                      <w:t xml:space="preserve"> inclusif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1ECFE88A" wp14:editId="560D000C">
          <wp:simplePos x="0" y="0"/>
          <wp:positionH relativeFrom="page">
            <wp:posOffset>-262450</wp:posOffset>
          </wp:positionH>
          <wp:positionV relativeFrom="page">
            <wp:align>top</wp:align>
          </wp:positionV>
          <wp:extent cx="8090314" cy="1285592"/>
          <wp:effectExtent l="0" t="0" r="6350" b="0"/>
          <wp:wrapNone/>
          <wp:docPr id="1444289581" name="Drawing 0" descr="1202c4a4d-1b08-434e-ba94-7201c0424a2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1202c4a4d-1b08-434e-ba94-7201c0424a2f.png"/>
                  <pic:cNvPicPr>
                    <a:picLocks noChangeAspect="1"/>
                  </pic:cNvPicPr>
                </pic:nvPicPr>
                <pic:blipFill rotWithShape="1">
                  <a:blip r:embed="rId1"/>
                  <a:srcRect t="8638" b="7872"/>
                  <a:stretch>
                    <a:fillRect/>
                  </a:stretch>
                </pic:blipFill>
                <pic:spPr bwMode="auto">
                  <a:xfrm>
                    <a:off x="0" y="0"/>
                    <a:ext cx="8113000" cy="12891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57D1"/>
    <w:multiLevelType w:val="hybridMultilevel"/>
    <w:tmpl w:val="90C07D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866B5"/>
    <w:multiLevelType w:val="hybridMultilevel"/>
    <w:tmpl w:val="0D885D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234FF"/>
    <w:multiLevelType w:val="hybridMultilevel"/>
    <w:tmpl w:val="49B05B52"/>
    <w:lvl w:ilvl="0" w:tplc="B6B84EB2">
      <w:start w:val="1"/>
      <w:numFmt w:val="decimal"/>
      <w:pStyle w:val="Titre1"/>
      <w:lvlText w:val="%1."/>
      <w:lvlJc w:val="left"/>
      <w:pPr>
        <w:ind w:left="720" w:hanging="360"/>
      </w:pPr>
      <w:rPr>
        <w:rFonts w:asciiTheme="majorHAnsi" w:hAnsiTheme="majorHAnsi"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D1E2C"/>
    <w:multiLevelType w:val="hybridMultilevel"/>
    <w:tmpl w:val="5CA48C40"/>
    <w:lvl w:ilvl="0" w:tplc="78B65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C4C21"/>
    <w:multiLevelType w:val="hybridMultilevel"/>
    <w:tmpl w:val="A5D8DF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57E1F"/>
    <w:multiLevelType w:val="hybridMultilevel"/>
    <w:tmpl w:val="5E76321C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4197C7B"/>
    <w:multiLevelType w:val="hybridMultilevel"/>
    <w:tmpl w:val="1A1AB2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80F90C">
      <w:start w:val="3"/>
      <w:numFmt w:val="bullet"/>
      <w:lvlText w:val="•"/>
      <w:lvlJc w:val="left"/>
      <w:pPr>
        <w:ind w:left="1788" w:hanging="708"/>
      </w:pPr>
      <w:rPr>
        <w:rFonts w:ascii="Open Sans" w:eastAsiaTheme="minorEastAsia" w:hAnsi="Open Sans" w:cs="Open San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47322"/>
    <w:multiLevelType w:val="hybridMultilevel"/>
    <w:tmpl w:val="7206BDA8"/>
    <w:lvl w:ilvl="0" w:tplc="74CE916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1AF0B606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7FC05100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E1307542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E2F8016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9FBEAD5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5DF26CB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1B2467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9A8C610E">
      <w:numFmt w:val="decimal"/>
      <w:lvlText w:val=""/>
      <w:lvlJc w:val="left"/>
    </w:lvl>
  </w:abstractNum>
  <w:abstractNum w:abstractNumId="8" w15:restartNumberingAfterBreak="0">
    <w:nsid w:val="2C51649F"/>
    <w:multiLevelType w:val="hybridMultilevel"/>
    <w:tmpl w:val="F9140A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63EFE"/>
    <w:multiLevelType w:val="hybridMultilevel"/>
    <w:tmpl w:val="D39C87A2"/>
    <w:lvl w:ilvl="0" w:tplc="06F2C84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F89E57C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FBBCDFE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22FCA92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F0DA7AA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63EE1DE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BEE4A35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44A8458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3AE24D3E">
      <w:numFmt w:val="decimal"/>
      <w:lvlText w:val=""/>
      <w:lvlJc w:val="left"/>
    </w:lvl>
  </w:abstractNum>
  <w:abstractNum w:abstractNumId="10" w15:restartNumberingAfterBreak="0">
    <w:nsid w:val="3A8137E3"/>
    <w:multiLevelType w:val="hybridMultilevel"/>
    <w:tmpl w:val="655E3C66"/>
    <w:lvl w:ilvl="0" w:tplc="94BEB546">
      <w:start w:val="1"/>
      <w:numFmt w:val="decimal"/>
      <w:lvlText w:val="%1."/>
      <w:lvlJc w:val="left"/>
      <w:pPr>
        <w:ind w:left="400" w:hanging="360"/>
      </w:pPr>
    </w:lvl>
    <w:lvl w:ilvl="1" w:tplc="D27ECB1A">
      <w:start w:val="1"/>
      <w:numFmt w:val="lowerLetter"/>
      <w:lvlText w:val="%2."/>
      <w:lvlJc w:val="left"/>
      <w:pPr>
        <w:ind w:left="800" w:hanging="360"/>
      </w:pPr>
    </w:lvl>
    <w:lvl w:ilvl="2" w:tplc="5CF6C274">
      <w:start w:val="1"/>
      <w:numFmt w:val="lowerRoman"/>
      <w:lvlText w:val="%3."/>
      <w:lvlJc w:val="right"/>
      <w:pPr>
        <w:ind w:left="1200" w:hanging="180"/>
      </w:pPr>
    </w:lvl>
    <w:lvl w:ilvl="3" w:tplc="50DA3600">
      <w:start w:val="1"/>
      <w:numFmt w:val="decimal"/>
      <w:lvlText w:val="%4."/>
      <w:lvlJc w:val="left"/>
      <w:pPr>
        <w:ind w:left="1600" w:hanging="360"/>
      </w:pPr>
    </w:lvl>
    <w:lvl w:ilvl="4" w:tplc="F5EAC0E2">
      <w:start w:val="1"/>
      <w:numFmt w:val="lowerLetter"/>
      <w:lvlText w:val="%5."/>
      <w:lvlJc w:val="left"/>
      <w:pPr>
        <w:ind w:left="2000" w:hanging="360"/>
      </w:pPr>
    </w:lvl>
    <w:lvl w:ilvl="5" w:tplc="23DAC14C">
      <w:start w:val="1"/>
      <w:numFmt w:val="lowerRoman"/>
      <w:lvlText w:val="%6."/>
      <w:lvlJc w:val="right"/>
      <w:pPr>
        <w:ind w:left="2400" w:hanging="180"/>
      </w:pPr>
    </w:lvl>
    <w:lvl w:ilvl="6" w:tplc="1056F88C">
      <w:start w:val="1"/>
      <w:numFmt w:val="decimal"/>
      <w:lvlText w:val="%7."/>
      <w:lvlJc w:val="left"/>
      <w:pPr>
        <w:ind w:left="2800" w:hanging="360"/>
      </w:pPr>
    </w:lvl>
    <w:lvl w:ilvl="7" w:tplc="B48E1D92">
      <w:start w:val="1"/>
      <w:numFmt w:val="lowerLetter"/>
      <w:lvlText w:val="%8."/>
      <w:lvlJc w:val="left"/>
      <w:pPr>
        <w:ind w:left="3200" w:hanging="360"/>
      </w:pPr>
    </w:lvl>
    <w:lvl w:ilvl="8" w:tplc="BBA417D0">
      <w:numFmt w:val="decimal"/>
      <w:lvlText w:val=""/>
      <w:lvlJc w:val="left"/>
    </w:lvl>
  </w:abstractNum>
  <w:abstractNum w:abstractNumId="11" w15:restartNumberingAfterBreak="0">
    <w:nsid w:val="46F6115C"/>
    <w:multiLevelType w:val="hybridMultilevel"/>
    <w:tmpl w:val="58C85B5E"/>
    <w:lvl w:ilvl="0" w:tplc="78B6509C">
      <w:start w:val="1"/>
      <w:numFmt w:val="bullet"/>
      <w:lvlText w:val=""/>
      <w:lvlJc w:val="left"/>
      <w:pPr>
        <w:ind w:left="11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2" w15:restartNumberingAfterBreak="0">
    <w:nsid w:val="4C023805"/>
    <w:multiLevelType w:val="hybridMultilevel"/>
    <w:tmpl w:val="F58ED21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C71C31"/>
    <w:multiLevelType w:val="hybridMultilevel"/>
    <w:tmpl w:val="6298B8E2"/>
    <w:lvl w:ilvl="0" w:tplc="2C1A41B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FC5843D2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395E1E5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725225B4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B080D3C2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3788E48A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46349C8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AE0ECA14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1BF84674">
      <w:numFmt w:val="decimal"/>
      <w:lvlText w:val=""/>
      <w:lvlJc w:val="left"/>
    </w:lvl>
  </w:abstractNum>
  <w:abstractNum w:abstractNumId="14" w15:restartNumberingAfterBreak="0">
    <w:nsid w:val="5E5A7FDB"/>
    <w:multiLevelType w:val="hybridMultilevel"/>
    <w:tmpl w:val="71F40DD0"/>
    <w:lvl w:ilvl="0" w:tplc="38AA5D6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AE14D73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A66CF2BE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0B2A9CB4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14D0C54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6FA47D1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8676E590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75E2D91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EA764FBA">
      <w:numFmt w:val="decimal"/>
      <w:lvlText w:val=""/>
      <w:lvlJc w:val="left"/>
    </w:lvl>
  </w:abstractNum>
  <w:abstractNum w:abstractNumId="15" w15:restartNumberingAfterBreak="0">
    <w:nsid w:val="64B96B31"/>
    <w:multiLevelType w:val="hybridMultilevel"/>
    <w:tmpl w:val="19EAA53A"/>
    <w:lvl w:ilvl="0" w:tplc="8836ED3E">
      <w:start w:val="3"/>
      <w:numFmt w:val="bullet"/>
      <w:lvlText w:val="•"/>
      <w:lvlJc w:val="left"/>
      <w:pPr>
        <w:ind w:left="708" w:hanging="708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A34BC9"/>
    <w:multiLevelType w:val="hybridMultilevel"/>
    <w:tmpl w:val="2B68B5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147879">
    <w:abstractNumId w:val="13"/>
  </w:num>
  <w:num w:numId="2" w16cid:durableId="1878421905">
    <w:abstractNumId w:val="9"/>
  </w:num>
  <w:num w:numId="3" w16cid:durableId="1888947998">
    <w:abstractNumId w:val="7"/>
  </w:num>
  <w:num w:numId="4" w16cid:durableId="484857146">
    <w:abstractNumId w:val="14"/>
  </w:num>
  <w:num w:numId="5" w16cid:durableId="1109936743">
    <w:abstractNumId w:val="10"/>
  </w:num>
  <w:num w:numId="6" w16cid:durableId="369957872">
    <w:abstractNumId w:val="0"/>
  </w:num>
  <w:num w:numId="7" w16cid:durableId="987828433">
    <w:abstractNumId w:val="15"/>
  </w:num>
  <w:num w:numId="8" w16cid:durableId="163907127">
    <w:abstractNumId w:val="6"/>
  </w:num>
  <w:num w:numId="9" w16cid:durableId="176964692">
    <w:abstractNumId w:val="2"/>
  </w:num>
  <w:num w:numId="10" w16cid:durableId="866676469">
    <w:abstractNumId w:val="1"/>
  </w:num>
  <w:num w:numId="11" w16cid:durableId="541332645">
    <w:abstractNumId w:val="5"/>
  </w:num>
  <w:num w:numId="12" w16cid:durableId="2095324311">
    <w:abstractNumId w:val="16"/>
  </w:num>
  <w:num w:numId="13" w16cid:durableId="474643281">
    <w:abstractNumId w:val="8"/>
  </w:num>
  <w:num w:numId="14" w16cid:durableId="288970991">
    <w:abstractNumId w:val="4"/>
  </w:num>
  <w:num w:numId="15" w16cid:durableId="1874659164">
    <w:abstractNumId w:val="12"/>
  </w:num>
  <w:num w:numId="16" w16cid:durableId="1787460624">
    <w:abstractNumId w:val="11"/>
  </w:num>
  <w:num w:numId="17" w16cid:durableId="14651996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embedTrueTypeFonts/>
  <w:proofState w:spelling="clean" w:grammar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D94"/>
    <w:rsid w:val="000E4F4E"/>
    <w:rsid w:val="000F3258"/>
    <w:rsid w:val="001E3D29"/>
    <w:rsid w:val="00403178"/>
    <w:rsid w:val="00436EAF"/>
    <w:rsid w:val="004A468F"/>
    <w:rsid w:val="00527BF7"/>
    <w:rsid w:val="0058444C"/>
    <w:rsid w:val="006311B2"/>
    <w:rsid w:val="008450BF"/>
    <w:rsid w:val="00A45548"/>
    <w:rsid w:val="00A51D94"/>
    <w:rsid w:val="00A550AE"/>
    <w:rsid w:val="00B450EC"/>
    <w:rsid w:val="00B77D5F"/>
    <w:rsid w:val="00BF374B"/>
    <w:rsid w:val="00C61E3D"/>
    <w:rsid w:val="00CB397E"/>
    <w:rsid w:val="00CF7B21"/>
    <w:rsid w:val="00D81AB3"/>
    <w:rsid w:val="00EB0E21"/>
    <w:rsid w:val="00F93004"/>
    <w:rsid w:val="00FC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600C2"/>
  <w15:docId w15:val="{8E949EA5-14BD-4B13-A1F6-25E0216BE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44C"/>
    <w:pPr>
      <w:spacing w:line="336" w:lineRule="auto"/>
    </w:pPr>
    <w:rPr>
      <w:rFonts w:ascii="Open Sans" w:hAnsi="Open Sans" w:cs="Open Sans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D81AB3"/>
    <w:pPr>
      <w:keepNext/>
      <w:keepLines/>
      <w:numPr>
        <w:numId w:val="9"/>
      </w:numPr>
      <w:pBdr>
        <w:bottom w:val="single" w:sz="8" w:space="1" w:color="auto"/>
      </w:pBdr>
      <w:spacing w:before="240" w:after="240"/>
      <w:outlineLvl w:val="0"/>
    </w:pPr>
    <w:rPr>
      <w:rFonts w:eastAsia="Open Sans Bold"/>
      <w:b/>
      <w:bCs/>
      <w:color w:val="000000" w:themeColor="text1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61E3D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D81AB3"/>
    <w:rPr>
      <w:rFonts w:ascii="Open Sans" w:eastAsia="Open Sans Bold" w:hAnsi="Open Sans" w:cs="Open Sans"/>
      <w:b/>
      <w:bCs/>
      <w:color w:val="000000" w:themeColor="text1"/>
    </w:rPr>
  </w:style>
  <w:style w:type="paragraph" w:styleId="En-tte">
    <w:name w:val="header"/>
    <w:basedOn w:val="Normal"/>
    <w:link w:val="En-tteCar"/>
    <w:uiPriority w:val="99"/>
    <w:unhideWhenUsed/>
    <w:rsid w:val="000F3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3258"/>
    <w:rPr>
      <w:rFonts w:ascii="Open Sans" w:hAnsi="Open Sans" w:cs="Open Sans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0F3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3258"/>
    <w:rPr>
      <w:rFonts w:ascii="Open Sans" w:hAnsi="Open Sans" w:cs="Open Sans"/>
      <w:sz w:val="22"/>
      <w:szCs w:val="22"/>
    </w:rPr>
  </w:style>
  <w:style w:type="paragraph" w:styleId="Titre">
    <w:name w:val="Title"/>
    <w:basedOn w:val="Normal"/>
    <w:next w:val="Normal"/>
    <w:link w:val="TitreCar"/>
    <w:uiPriority w:val="10"/>
    <w:qFormat/>
    <w:rsid w:val="000F32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F325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2AE36-8FAD-4C32-A941-00425BA2E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Poser un cadre</vt:lpstr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Poser un cadre</dc:title>
  <dc:creator>Apache POI</dc:creator>
  <cp:lastModifiedBy>Evane Bachelot</cp:lastModifiedBy>
  <cp:revision>2</cp:revision>
  <dcterms:created xsi:type="dcterms:W3CDTF">2026-07-09T13:21:00Z</dcterms:created>
  <dcterms:modified xsi:type="dcterms:W3CDTF">2026-07-09T13:21:00Z</dcterms:modified>
</cp:coreProperties>
</file>